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Fresh Fruit Express Sunset Smoothie-fruitmix</w:t>
      </w:r>
    </w:p>
    <w:p>
      <w:r>
        <w:rPr>
          <w:b/>
          <w:lang w:val="nl-NL"/>
        </w:rPr>
        <w:t>Artikelnummer: 171434 | Nederlands</w:t>
      </w:r>
    </w:p>
    <w:p>
      <w:r>
        <w:rPr>
          <w:b w:val="0"/>
          <w:lang w:val="nl-NL"/>
        </w:rPr>
        <w:t>Webshopgegevens opgehaald op 20 oktober 2026</w:t>
      </w:r>
    </w:p>
    <w:p>
      <w:pPr>
        <w:pStyle w:val="Heading1"/>
      </w:pPr>
      <w:r>
        <w:t>Webshopteksten</w:t>
      </w:r>
    </w:p>
    <w:p>
      <w:pPr>
        <w:pStyle w:val="Heading2"/>
      </w:pPr>
      <w:r>
        <w:t>Korte omschrijving</w:t>
      </w:r>
    </w:p>
    <w:p>
      <w:r>
        <w:rPr>
          <w:b w:val="0"/>
          <w:lang w:val="nl-NL"/>
        </w:rPr>
        <w:t>FRAMBOZEN – AARDBEIEN</w:t>
      </w:r>
    </w:p>
    <w:p>
      <w:r>
        <w:rPr>
          <w:b w:val="0"/>
          <w:lang w:val="nl-NL"/>
        </w:rPr>
        <w:t>20 zakjes x 150 gram</w:t>
      </w:r>
    </w:p>
    <w:p>
      <w:r>
        <w:rPr>
          <w:b w:val="0"/>
          <w:lang w:val="nl-NL"/>
        </w:rPr>
        <w:t>Levering via Horecagroothandel</w:t>
      </w:r>
    </w:p>
    <w:p>
      <w:r>
        <w:rPr>
          <w:b w:val="0"/>
          <w:lang w:val="nl-NL"/>
        </w:rPr>
        <w:t>€33,00 (excl. BTW)</w:t>
      </w:r>
    </w:p>
    <w:p>
      <w:r>
        <w:rPr>
          <w:b w:val="0"/>
          <w:lang w:val="nl-NL"/>
        </w:rPr>
        <w:t>€35,97 (incl. BTW)</w:t>
      </w:r>
    </w:p>
    <w:p>
      <w:r>
        <w:rPr>
          <w:b w:val="0"/>
          <w:lang w:val="nl-NL"/>
        </w:rPr>
        <w:t>Artikelnummer: 171434</w:t>
      </w:r>
    </w:p>
    <w:p>
      <w:pPr>
        <w:pStyle w:val="Heading2"/>
      </w:pPr>
      <w:r>
        <w:t>Uitgebreide omschrijving</w:t>
      </w:r>
    </w:p>
    <w:p>
      <w:r>
        <w:rPr>
          <w:b/>
          <w:lang w:val="nl-NL"/>
        </w:rPr>
        <w:t>Frambozen</w:t>
      </w:r>
    </w:p>
    <w:p>
      <w:r>
        <w:rPr>
          <w:b w:val="0"/>
          <w:lang w:val="nl-NL"/>
        </w:rPr>
        <w:t>Vooral de frambozen zijn erg populair vanwege de hoge hoeveelheden anti-oxidanten. De anti-oxidanten neutraliseren agressieve moleculen in het lichaam en voorkomen cel beschadiging. Frambozen bevatten ook vitamine C en anthocyanines. Ongeveer de helft van de anti-oxydant werking van frambozen wordt veroorzaakt door ellagitannines. Die vind je, naast in frambozen, in kleine hoeveelheden in aardbeien, maar verder in geen enkel ander fruit. Frambozen zijn relatief duur maar zijn via Fresh Fruit Express Fantasy Fruitmix toch voor een grote groep mensen bereikbaar.</w:t>
      </w:r>
    </w:p>
    <w:p>
      <w:r>
        <w:rPr>
          <w:b/>
          <w:lang w:val="nl-NL"/>
        </w:rPr>
        <w:t>Aardbeien</w:t>
      </w:r>
    </w:p>
    <w:p>
      <w:r>
        <w:rPr>
          <w:b w:val="0"/>
          <w:lang w:val="nl-NL"/>
        </w:rPr>
        <w:t>Aardbeien bevatten, net zoals frambozen, anti-oxidanten die ons beschermen tegen vroegtijdige veroudering. Aardbeien bevat ook stoffen die een goed humeur bevorderen. Aardbeien zijn rijk aan vitamine A, B en C en aan sporenelementen als kalium, calcium en ijzer. Bovendien bevatten aardbeien weinig calorieën: 25 per 100 gram. Voor onze fruitmixen gebruiken we de kleinere aardbei-rassen omdat deze voller van smaak zijn. De aardbeien worden in de fruitmix in kleinere stukjes gehakt, zodat ze goed te blenden zijn.</w:t>
      </w:r>
    </w:p>
    <w:p>
      <w:pPr>
        <w:pStyle w:val="Heading2"/>
      </w:pPr>
      <w:r>
        <w:t>Aanvullende productgegevens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Smaak</w:t>
            </w:r>
          </w:p>
        </w:tc>
        <w:tc>
          <w:tcPr>
            <w:tcW w:type="dxa" w:w="5953"/>
            <w:tcMar>
              <w:top w:w="65" w:type="dxa"/>
              <w:bottom w:w="65" w:type="dxa"/>
              <w:left w:w="65" w:type="dxa"/>
              <w:right w:w="65" w:type="dxa"/>
            </w:tcMar>
            <w:vAlign w:val="center"/>
          </w:tcPr>
          <w:p>
            <w:pPr>
              <w:spacing w:after="20" w:line="252" w:lineRule="auto"/>
            </w:pPr>
            <w:r>
              <w:rPr>
                <w:b w:val="0"/>
                <w:sz w:val="18"/>
                <w:lang w:val="nl-NL"/>
              </w:rPr>
              <w:t>Frambozen – Aardbeien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Biologisch</w:t>
            </w:r>
          </w:p>
        </w:tc>
        <w:tc>
          <w:tcPr>
            <w:tcW w:type="dxa" w:w="5953"/>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Inhoud zakje</w:t>
            </w:r>
          </w:p>
        </w:tc>
        <w:tc>
          <w:tcPr>
            <w:tcW w:type="dxa" w:w="5953"/>
            <w:tcMar>
              <w:top w:w="65" w:type="dxa"/>
              <w:bottom w:w="65" w:type="dxa"/>
              <w:left w:w="65" w:type="dxa"/>
              <w:right w:w="65" w:type="dxa"/>
            </w:tcMar>
            <w:vAlign w:val="center"/>
          </w:tcPr>
          <w:p>
            <w:pPr>
              <w:spacing w:after="20" w:line="252" w:lineRule="auto"/>
            </w:pPr>
            <w:r>
              <w:rPr>
                <w:b w:val="0"/>
                <w:sz w:val="18"/>
                <w:lang w:val="nl-NL"/>
              </w:rPr>
              <w:t>150 gram</w:t>
            </w:r>
          </w:p>
        </w:tc>
      </w:tr>
    </w:tbl>
    <w:p>
      <w:pPr>
        <w:spacing w:after="20" w:line="40" w:lineRule="exact"/>
      </w:pPr>
      <w:r>
        <w:rPr>
          <w:sz w:val="4"/>
          <w:lang w:val="nl-NL"/>
        </w:rPr>
      </w:r>
    </w:p>
    <w:p>
      <w:r>
        <w:br w:type="page"/>
      </w:r>
    </w:p>
    <w:p>
      <w:pPr>
        <w:pStyle w:val="Heading1"/>
      </w:pPr>
      <w:r>
        <w:t>Sunset Volledige productspecificatie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Consumenteneenheid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8717185870671</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Handelseenheid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8717185877953</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TM</w:t>
            </w:r>
          </w:p>
        </w:tc>
        <w:tc>
          <w:tcPr>
            <w:tcW w:type="dxa" w:w="5953"/>
            <w:tcMar>
              <w:top w:w="65" w:type="dxa"/>
              <w:bottom w:w="65" w:type="dxa"/>
              <w:left w:w="65" w:type="dxa"/>
              <w:right w:w="65" w:type="dxa"/>
            </w:tcMar>
            <w:vAlign w:val="center"/>
          </w:tcPr>
          <w:p>
            <w:pPr>
              <w:spacing w:after="20" w:line="252" w:lineRule="auto"/>
            </w:pPr>
            <w:r>
              <w:rPr>
                <w:b w:val="0"/>
                <w:sz w:val="18"/>
                <w:lang w:val="nl-NL"/>
              </w:rPr>
              <w:t>NL</w:t>
            </w:r>
          </w:p>
        </w:tc>
      </w:tr>
    </w:tbl>
    <w:p>
      <w:pPr>
        <w:spacing w:after="20" w:line="40" w:lineRule="exact"/>
      </w:pPr>
      <w:r>
        <w:rPr>
          <w:sz w:val="4"/>
          <w:lang w:val="nl-NL"/>
        </w:rPr>
      </w:r>
    </w:p>
    <w:p>
      <w:pPr>
        <w:pStyle w:val="Heading2"/>
      </w:pPr>
      <w:r>
        <w:t>Omschrijving</w:t>
      </w:r>
    </w:p>
    <w:p>
      <w:r>
        <w:rPr>
          <w:b w:val="0"/>
          <w:lang w:val="nl-NL"/>
        </w:rPr>
        <w:t>Heerlijke smoothie met Aardbeien, Frambozen.</w:t>
      </w:r>
    </w:p>
    <w:p>
      <w:pPr>
        <w:pStyle w:val="Heading2"/>
      </w:pPr>
      <w:r>
        <w:t>Herkomst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Land van herkomst</w:t>
            </w:r>
          </w:p>
        </w:tc>
        <w:tc>
          <w:tcPr>
            <w:tcW w:type="dxa" w:w="5953"/>
            <w:tcMar>
              <w:top w:w="65" w:type="dxa"/>
              <w:bottom w:w="65" w:type="dxa"/>
              <w:left w:w="65" w:type="dxa"/>
              <w:right w:w="65" w:type="dxa"/>
            </w:tcMar>
            <w:vAlign w:val="center"/>
          </w:tcPr>
          <w:p>
            <w:pPr>
              <w:spacing w:after="20" w:line="252" w:lineRule="auto"/>
            </w:pPr>
            <w:r>
              <w:rPr>
                <w:b w:val="0"/>
                <w:sz w:val="18"/>
                <w:lang w:val="nl-NL"/>
              </w:rPr>
              <w:t>Nederland</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Wettelijke benaming</w:t>
            </w:r>
          </w:p>
        </w:tc>
        <w:tc>
          <w:tcPr>
            <w:tcW w:type="dxa" w:w="5953"/>
            <w:tcMar>
              <w:top w:w="65" w:type="dxa"/>
              <w:bottom w:w="65" w:type="dxa"/>
              <w:left w:w="65" w:type="dxa"/>
              <w:right w:w="65" w:type="dxa"/>
            </w:tcMar>
            <w:vAlign w:val="center"/>
          </w:tcPr>
          <w:p>
            <w:pPr>
              <w:spacing w:after="20" w:line="252" w:lineRule="auto"/>
            </w:pPr>
            <w:r>
              <w:rPr>
                <w:b w:val="0"/>
                <w:sz w:val="18"/>
                <w:lang w:val="nl-NL"/>
              </w:rPr>
              <w:t>Diepgevroren fruitmix met Aardbeien, Frambozen.</w:t>
            </w:r>
          </w:p>
        </w:tc>
      </w:tr>
    </w:tbl>
    <w:p>
      <w:pPr>
        <w:spacing w:after="20" w:line="40" w:lineRule="exact"/>
      </w:pPr>
      <w:r>
        <w:rPr>
          <w:sz w:val="4"/>
          <w:lang w:val="nl-NL"/>
        </w:rPr>
      </w:r>
    </w:p>
    <w:p>
      <w:pPr>
        <w:pStyle w:val="Heading2"/>
      </w:pPr>
      <w:r>
        <w:t>Ingrediënten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Ingrediënt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Percentage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Herkomst</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Aardbeien (Camarosa; 10 x 10 mm)</w:t>
            </w:r>
          </w:p>
        </w:tc>
        <w:tc>
          <w:tcPr>
            <w:tcW w:type="dxa" w:w="1984"/>
            <w:tcMar>
              <w:top w:w="65" w:type="dxa"/>
              <w:bottom w:w="65" w:type="dxa"/>
              <w:left w:w="65" w:type="dxa"/>
              <w:right w:w="65" w:type="dxa"/>
            </w:tcMar>
            <w:vAlign w:val="center"/>
          </w:tcPr>
          <w:p>
            <w:pPr>
              <w:spacing w:after="20" w:line="252" w:lineRule="auto"/>
            </w:pPr>
            <w:r>
              <w:rPr>
                <w:b w:val="0"/>
                <w:sz w:val="18"/>
                <w:lang w:val="nl-NL"/>
              </w:rPr>
              <w:t>50%</w:t>
            </w:r>
          </w:p>
        </w:tc>
        <w:tc>
          <w:tcPr>
            <w:tcW w:type="dxa" w:w="2835"/>
            <w:tcMar>
              <w:top w:w="65" w:type="dxa"/>
              <w:bottom w:w="65" w:type="dxa"/>
              <w:left w:w="65" w:type="dxa"/>
              <w:right w:w="65" w:type="dxa"/>
            </w:tcMar>
            <w:vAlign w:val="center"/>
          </w:tcPr>
          <w:p>
            <w:pPr>
              <w:spacing w:after="20" w:line="252" w:lineRule="auto"/>
            </w:pPr>
            <w:r>
              <w:rPr>
                <w:b w:val="0"/>
                <w:sz w:val="18"/>
                <w:lang w:val="nl-NL"/>
              </w:rPr>
              <w:t>Marokko</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Frambozen</w:t>
            </w:r>
          </w:p>
        </w:tc>
        <w:tc>
          <w:tcPr>
            <w:tcW w:type="dxa" w:w="1984"/>
            <w:tcMar>
              <w:top w:w="65" w:type="dxa"/>
              <w:bottom w:w="65" w:type="dxa"/>
              <w:left w:w="65" w:type="dxa"/>
              <w:right w:w="65" w:type="dxa"/>
            </w:tcMar>
            <w:vAlign w:val="center"/>
          </w:tcPr>
          <w:p>
            <w:pPr>
              <w:spacing w:after="20" w:line="252" w:lineRule="auto"/>
            </w:pPr>
            <w:r>
              <w:rPr>
                <w:b w:val="0"/>
                <w:sz w:val="18"/>
                <w:lang w:val="nl-NL"/>
              </w:rPr>
              <w:t>50%</w:t>
            </w:r>
          </w:p>
        </w:tc>
        <w:tc>
          <w:tcPr>
            <w:tcW w:type="dxa" w:w="2835"/>
            <w:tcMar>
              <w:top w:w="65" w:type="dxa"/>
              <w:bottom w:w="65" w:type="dxa"/>
              <w:left w:w="65" w:type="dxa"/>
              <w:right w:w="65" w:type="dxa"/>
            </w:tcMar>
            <w:vAlign w:val="center"/>
          </w:tcPr>
          <w:p>
            <w:pPr>
              <w:spacing w:after="20" w:line="252" w:lineRule="auto"/>
            </w:pPr>
            <w:r>
              <w:rPr>
                <w:b w:val="0"/>
                <w:sz w:val="18"/>
                <w:lang w:val="nl-NL"/>
              </w:rPr>
              <w:t>Servië</w:t>
            </w:r>
          </w:p>
        </w:tc>
      </w:tr>
    </w:tbl>
    <w:p>
      <w:pPr>
        <w:spacing w:after="20" w:line="40" w:lineRule="exact"/>
      </w:pPr>
      <w:r>
        <w:rPr>
          <w:sz w:val="4"/>
          <w:lang w:val="nl-NL"/>
        </w:rPr>
      </w:r>
    </w:p>
    <w:p>
      <w:r>
        <w:rPr>
          <w:b w:val="0"/>
          <w:lang w:val="nl-NL"/>
        </w:rPr>
        <w:t>Samenstelling: 50% Aardbeien (Camarosa; 10 x 10 mm), 50% Frambozen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GGO-vrij</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Doorstraald</w:t>
            </w:r>
          </w:p>
        </w:tc>
        <w:tc>
          <w:tcPr>
            <w:tcW w:type="dxa" w:w="5953"/>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Allergenen</w:t>
      </w:r>
    </w:p>
    <w:p>
      <w:r>
        <w:rPr>
          <w:b w:val="0"/>
          <w:lang w:val="nl-NL"/>
        </w:rPr>
        <w:t>Bevat niet: Glutenbevattende granen (tarwe, rogge, gerst, haver, spelt, kamut), schaaldieren, ei, vis, pinda’s, soja, melk, noten (amandel, hazelnoot, walnoot, cashew, pecannoot, paranoot, pistache, macadamia), selderij, mosterd, sesam, sulfieten, lupine, weekdieren.</w:t>
      </w:r>
    </w:p>
    <w:p>
      <w:pPr>
        <w:pStyle w:val="Heading2"/>
      </w:pPr>
      <w:r>
        <w:t>Voedingswaarde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Voedingsstof</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Per 100 g</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Per portie 150 g</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 RI*</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Energie</w:t>
            </w:r>
          </w:p>
        </w:tc>
        <w:tc>
          <w:tcPr>
            <w:tcW w:type="dxa" w:w="1928"/>
            <w:tcMar>
              <w:top w:w="65" w:type="dxa"/>
              <w:bottom w:w="65" w:type="dxa"/>
              <w:left w:w="65" w:type="dxa"/>
              <w:right w:w="65" w:type="dxa"/>
            </w:tcMar>
            <w:vAlign w:val="center"/>
          </w:tcPr>
          <w:p>
            <w:pPr>
              <w:spacing w:after="20" w:line="252" w:lineRule="auto"/>
            </w:pPr>
            <w:r>
              <w:rPr>
                <w:b w:val="0"/>
                <w:sz w:val="18"/>
                <w:lang w:val="nl-NL"/>
              </w:rPr>
              <w:t>144 kJ / 34 kcal</w:t>
            </w:r>
          </w:p>
        </w:tc>
        <w:tc>
          <w:tcPr>
            <w:tcW w:type="dxa" w:w="2268"/>
            <w:tcMar>
              <w:top w:w="65" w:type="dxa"/>
              <w:bottom w:w="65" w:type="dxa"/>
              <w:left w:w="65" w:type="dxa"/>
              <w:right w:w="65" w:type="dxa"/>
            </w:tcMar>
            <w:vAlign w:val="center"/>
          </w:tcPr>
          <w:p>
            <w:pPr>
              <w:spacing w:after="20" w:line="252" w:lineRule="auto"/>
            </w:pPr>
            <w:r>
              <w:rPr>
                <w:b w:val="0"/>
                <w:sz w:val="18"/>
                <w:lang w:val="nl-NL"/>
              </w:rPr>
              <w:t>216 kJ / 51 kcal</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Vetten</w:t>
            </w:r>
          </w:p>
        </w:tc>
        <w:tc>
          <w:tcPr>
            <w:tcW w:type="dxa" w:w="1928"/>
            <w:tcMar>
              <w:top w:w="65" w:type="dxa"/>
              <w:bottom w:w="65" w:type="dxa"/>
              <w:left w:w="65" w:type="dxa"/>
              <w:right w:w="65" w:type="dxa"/>
            </w:tcMar>
            <w:vAlign w:val="center"/>
          </w:tcPr>
          <w:p>
            <w:pPr>
              <w:spacing w:after="20" w:line="252" w:lineRule="auto"/>
            </w:pPr>
            <w:r>
              <w:rPr>
                <w:b w:val="0"/>
                <w:sz w:val="18"/>
                <w:lang w:val="nl-NL"/>
              </w:rPr>
              <w:t>0,35 g</w:t>
            </w:r>
          </w:p>
        </w:tc>
        <w:tc>
          <w:tcPr>
            <w:tcW w:type="dxa" w:w="2268"/>
            <w:tcMar>
              <w:top w:w="65" w:type="dxa"/>
              <w:bottom w:w="65" w:type="dxa"/>
              <w:left w:w="65" w:type="dxa"/>
              <w:right w:w="65" w:type="dxa"/>
            </w:tcMar>
            <w:vAlign w:val="center"/>
          </w:tcPr>
          <w:p>
            <w:pPr>
              <w:spacing w:after="20" w:line="252" w:lineRule="auto"/>
            </w:pPr>
            <w:r>
              <w:rPr>
                <w:b w:val="0"/>
                <w:sz w:val="18"/>
                <w:lang w:val="nl-NL"/>
              </w:rPr>
              <w:t>0,5 g</w:t>
            </w:r>
          </w:p>
        </w:tc>
        <w:tc>
          <w:tcPr>
            <w:tcW w:type="dxa" w:w="1587"/>
            <w:tcMar>
              <w:top w:w="65" w:type="dxa"/>
              <w:bottom w:w="65" w:type="dxa"/>
              <w:left w:w="65" w:type="dxa"/>
              <w:right w:w="65" w:type="dxa"/>
            </w:tcMar>
            <w:vAlign w:val="center"/>
          </w:tcPr>
          <w:p>
            <w:pPr>
              <w:spacing w:after="20" w:line="252" w:lineRule="auto"/>
            </w:pPr>
            <w:r>
              <w:rPr>
                <w:b w:val="0"/>
                <w:sz w:val="18"/>
                <w:lang w:val="nl-NL"/>
              </w:rPr>
              <w:t>1%</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verzadigd</w:t>
            </w:r>
          </w:p>
        </w:tc>
        <w:tc>
          <w:tcPr>
            <w:tcW w:type="dxa" w:w="1928"/>
            <w:tcMar>
              <w:top w:w="65" w:type="dxa"/>
              <w:bottom w:w="65" w:type="dxa"/>
              <w:left w:w="65" w:type="dxa"/>
              <w:right w:w="65" w:type="dxa"/>
            </w:tcMar>
            <w:vAlign w:val="center"/>
          </w:tcPr>
          <w:p>
            <w:pPr>
              <w:spacing w:after="20" w:line="252" w:lineRule="auto"/>
            </w:pPr>
            <w:r>
              <w:rPr>
                <w:b w:val="0"/>
                <w:sz w:val="18"/>
                <w:lang w:val="nl-NL"/>
              </w:rPr>
              <w:t>0,03 g</w:t>
            </w:r>
          </w:p>
        </w:tc>
        <w:tc>
          <w:tcPr>
            <w:tcW w:type="dxa" w:w="2268"/>
            <w:tcMar>
              <w:top w:w="65" w:type="dxa"/>
              <w:bottom w:w="65" w:type="dxa"/>
              <w:left w:w="65" w:type="dxa"/>
              <w:right w:w="65" w:type="dxa"/>
            </w:tcMar>
            <w:vAlign w:val="center"/>
          </w:tcPr>
          <w:p>
            <w:pPr>
              <w:spacing w:after="20" w:line="252" w:lineRule="auto"/>
            </w:pPr>
            <w:r>
              <w:rPr>
                <w:b w:val="0"/>
                <w:sz w:val="18"/>
                <w:lang w:val="nl-NL"/>
              </w:rPr>
              <w:t>0 g</w:t>
            </w:r>
          </w:p>
        </w:tc>
        <w:tc>
          <w:tcPr>
            <w:tcW w:type="dxa" w:w="1587"/>
            <w:tcMar>
              <w:top w:w="65" w:type="dxa"/>
              <w:bottom w:w="65" w:type="dxa"/>
              <w:left w:w="65" w:type="dxa"/>
              <w:right w:w="65" w:type="dxa"/>
            </w:tcMar>
            <w:vAlign w:val="center"/>
          </w:tcPr>
          <w:p>
            <w:pPr>
              <w:spacing w:after="20" w:line="252" w:lineRule="auto"/>
            </w:pPr>
            <w:r>
              <w:rPr>
                <w:b w:val="0"/>
                <w:sz w:val="18"/>
                <w:lang w:val="nl-NL"/>
              </w:rPr>
              <w:t>0%</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Koolhydraten</w:t>
            </w:r>
          </w:p>
        </w:tc>
        <w:tc>
          <w:tcPr>
            <w:tcW w:type="dxa" w:w="1928"/>
            <w:tcMar>
              <w:top w:w="65" w:type="dxa"/>
              <w:bottom w:w="65" w:type="dxa"/>
              <w:left w:w="65" w:type="dxa"/>
              <w:right w:w="65" w:type="dxa"/>
            </w:tcMar>
            <w:vAlign w:val="center"/>
          </w:tcPr>
          <w:p>
            <w:pPr>
              <w:spacing w:after="20" w:line="252" w:lineRule="auto"/>
            </w:pPr>
            <w:r>
              <w:rPr>
                <w:b w:val="0"/>
                <w:sz w:val="18"/>
                <w:lang w:val="nl-NL"/>
              </w:rPr>
              <w:t>5,16 g</w:t>
            </w:r>
          </w:p>
        </w:tc>
        <w:tc>
          <w:tcPr>
            <w:tcW w:type="dxa" w:w="2268"/>
            <w:tcMar>
              <w:top w:w="65" w:type="dxa"/>
              <w:bottom w:w="65" w:type="dxa"/>
              <w:left w:w="65" w:type="dxa"/>
              <w:right w:w="65" w:type="dxa"/>
            </w:tcMar>
            <w:vAlign w:val="center"/>
          </w:tcPr>
          <w:p>
            <w:pPr>
              <w:spacing w:after="20" w:line="252" w:lineRule="auto"/>
            </w:pPr>
            <w:r>
              <w:rPr>
                <w:b w:val="0"/>
                <w:sz w:val="18"/>
                <w:lang w:val="nl-NL"/>
              </w:rPr>
              <w:t>7,7 g</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suikers</w:t>
            </w:r>
          </w:p>
        </w:tc>
        <w:tc>
          <w:tcPr>
            <w:tcW w:type="dxa" w:w="1928"/>
            <w:tcMar>
              <w:top w:w="65" w:type="dxa"/>
              <w:bottom w:w="65" w:type="dxa"/>
              <w:left w:w="65" w:type="dxa"/>
              <w:right w:w="65" w:type="dxa"/>
            </w:tcMar>
            <w:vAlign w:val="center"/>
          </w:tcPr>
          <w:p>
            <w:pPr>
              <w:spacing w:after="20" w:line="252" w:lineRule="auto"/>
            </w:pPr>
            <w:r>
              <w:rPr>
                <w:b w:val="0"/>
                <w:sz w:val="18"/>
                <w:lang w:val="nl-NL"/>
              </w:rPr>
              <w:t>5,01 g</w:t>
            </w:r>
          </w:p>
        </w:tc>
        <w:tc>
          <w:tcPr>
            <w:tcW w:type="dxa" w:w="2268"/>
            <w:tcMar>
              <w:top w:w="65" w:type="dxa"/>
              <w:bottom w:w="65" w:type="dxa"/>
              <w:left w:w="65" w:type="dxa"/>
              <w:right w:w="65" w:type="dxa"/>
            </w:tcMar>
            <w:vAlign w:val="center"/>
          </w:tcPr>
          <w:p>
            <w:pPr>
              <w:spacing w:after="20" w:line="252" w:lineRule="auto"/>
            </w:pPr>
            <w:r>
              <w:rPr>
                <w:b w:val="0"/>
                <w:sz w:val="18"/>
                <w:lang w:val="nl-NL"/>
              </w:rPr>
              <w:t>7,5 g</w:t>
            </w:r>
          </w:p>
        </w:tc>
        <w:tc>
          <w:tcPr>
            <w:tcW w:type="dxa" w:w="1587"/>
            <w:tcMar>
              <w:top w:w="65" w:type="dxa"/>
              <w:bottom w:w="65" w:type="dxa"/>
              <w:left w:w="65" w:type="dxa"/>
              <w:right w:w="65" w:type="dxa"/>
            </w:tcMar>
            <w:vAlign w:val="center"/>
          </w:tcPr>
          <w:p>
            <w:pPr>
              <w:spacing w:after="20" w:line="252" w:lineRule="auto"/>
            </w:pPr>
            <w:r>
              <w:rPr>
                <w:b w:val="0"/>
                <w:sz w:val="18"/>
                <w:lang w:val="nl-NL"/>
              </w:rPr>
              <w:t>8%</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Vezels</w:t>
            </w:r>
          </w:p>
        </w:tc>
        <w:tc>
          <w:tcPr>
            <w:tcW w:type="dxa" w:w="1928"/>
            <w:tcMar>
              <w:top w:w="65" w:type="dxa"/>
              <w:bottom w:w="65" w:type="dxa"/>
              <w:left w:w="65" w:type="dxa"/>
              <w:right w:w="65" w:type="dxa"/>
            </w:tcMar>
            <w:vAlign w:val="center"/>
          </w:tcPr>
          <w:p>
            <w:pPr>
              <w:spacing w:after="20" w:line="252" w:lineRule="auto"/>
            </w:pPr>
            <w:r>
              <w:rPr>
                <w:b w:val="0"/>
                <w:sz w:val="18"/>
                <w:lang w:val="nl-NL"/>
              </w:rPr>
              <w:t>3,16 g</w:t>
            </w:r>
          </w:p>
        </w:tc>
        <w:tc>
          <w:tcPr>
            <w:tcW w:type="dxa" w:w="2268"/>
            <w:tcMar>
              <w:top w:w="65" w:type="dxa"/>
              <w:bottom w:w="65" w:type="dxa"/>
              <w:left w:w="65" w:type="dxa"/>
              <w:right w:w="65" w:type="dxa"/>
            </w:tcMar>
            <w:vAlign w:val="center"/>
          </w:tcPr>
          <w:p>
            <w:pPr>
              <w:spacing w:after="20" w:line="252" w:lineRule="auto"/>
            </w:pPr>
            <w:r>
              <w:rPr>
                <w:b w:val="0"/>
                <w:sz w:val="18"/>
                <w:lang w:val="nl-NL"/>
              </w:rPr>
              <w:t>4,7 g</w:t>
            </w:r>
          </w:p>
        </w:tc>
        <w:tc>
          <w:tcPr>
            <w:tcW w:type="dxa" w:w="1587"/>
            <w:tcMar>
              <w:top w:w="65" w:type="dxa"/>
              <w:bottom w:w="65" w:type="dxa"/>
              <w:left w:w="65" w:type="dxa"/>
              <w:right w:w="65" w:type="dxa"/>
            </w:tcMar>
            <w:vAlign w:val="center"/>
          </w:tcPr>
          <w:p>
            <w:pPr>
              <w:spacing w:after="20" w:line="252" w:lineRule="auto"/>
            </w:pPr>
            <w:r>
              <w:rPr>
                <w:b w:val="0"/>
                <w:sz w:val="18"/>
                <w:lang w:val="nl-NL"/>
              </w:rPr>
              <w:t>—</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Eiwitten</w:t>
            </w:r>
          </w:p>
        </w:tc>
        <w:tc>
          <w:tcPr>
            <w:tcW w:type="dxa" w:w="1928"/>
            <w:tcMar>
              <w:top w:w="65" w:type="dxa"/>
              <w:bottom w:w="65" w:type="dxa"/>
              <w:left w:w="65" w:type="dxa"/>
              <w:right w:w="65" w:type="dxa"/>
            </w:tcMar>
            <w:vAlign w:val="center"/>
          </w:tcPr>
          <w:p>
            <w:pPr>
              <w:spacing w:after="20" w:line="252" w:lineRule="auto"/>
            </w:pPr>
            <w:r>
              <w:rPr>
                <w:b w:val="0"/>
                <w:sz w:val="18"/>
                <w:lang w:val="nl-NL"/>
              </w:rPr>
              <w:t>1,06 g</w:t>
            </w:r>
          </w:p>
        </w:tc>
        <w:tc>
          <w:tcPr>
            <w:tcW w:type="dxa" w:w="2268"/>
            <w:tcMar>
              <w:top w:w="65" w:type="dxa"/>
              <w:bottom w:w="65" w:type="dxa"/>
              <w:left w:w="65" w:type="dxa"/>
              <w:right w:w="65" w:type="dxa"/>
            </w:tcMar>
            <w:vAlign w:val="center"/>
          </w:tcPr>
          <w:p>
            <w:pPr>
              <w:spacing w:after="20" w:line="252" w:lineRule="auto"/>
            </w:pPr>
            <w:r>
              <w:rPr>
                <w:b w:val="0"/>
                <w:sz w:val="18"/>
                <w:lang w:val="nl-NL"/>
              </w:rPr>
              <w:t>1,6 g</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Zout</w:t>
            </w:r>
          </w:p>
        </w:tc>
        <w:tc>
          <w:tcPr>
            <w:tcW w:type="dxa" w:w="1928"/>
            <w:tcMar>
              <w:top w:w="65" w:type="dxa"/>
              <w:bottom w:w="65" w:type="dxa"/>
              <w:left w:w="65" w:type="dxa"/>
              <w:right w:w="65" w:type="dxa"/>
            </w:tcMar>
            <w:vAlign w:val="center"/>
          </w:tcPr>
          <w:p>
            <w:pPr>
              <w:spacing w:after="20" w:line="252" w:lineRule="auto"/>
            </w:pPr>
            <w:r>
              <w:rPr>
                <w:b w:val="0"/>
                <w:sz w:val="18"/>
                <w:lang w:val="nl-NL"/>
              </w:rPr>
              <w:t>&lt; 0,01 g</w:t>
            </w:r>
          </w:p>
        </w:tc>
        <w:tc>
          <w:tcPr>
            <w:tcW w:type="dxa" w:w="2268"/>
            <w:tcMar>
              <w:top w:w="65" w:type="dxa"/>
              <w:bottom w:w="65" w:type="dxa"/>
              <w:left w:w="65" w:type="dxa"/>
              <w:right w:w="65" w:type="dxa"/>
            </w:tcMar>
            <w:vAlign w:val="center"/>
          </w:tcPr>
          <w:p>
            <w:pPr>
              <w:spacing w:after="20" w:line="252" w:lineRule="auto"/>
            </w:pPr>
            <w:r>
              <w:rPr>
                <w:b w:val="0"/>
                <w:sz w:val="18"/>
                <w:lang w:val="nl-NL"/>
              </w:rPr>
              <w:t>0,02 g</w:t>
            </w:r>
          </w:p>
        </w:tc>
        <w:tc>
          <w:tcPr>
            <w:tcW w:type="dxa" w:w="1587"/>
            <w:tcMar>
              <w:top w:w="65" w:type="dxa"/>
              <w:bottom w:w="65" w:type="dxa"/>
              <w:left w:w="65" w:type="dxa"/>
              <w:right w:w="65" w:type="dxa"/>
            </w:tcMar>
            <w:vAlign w:val="center"/>
          </w:tcPr>
          <w:p>
            <w:pPr>
              <w:spacing w:after="20" w:line="252" w:lineRule="auto"/>
            </w:pPr>
            <w:r>
              <w:rPr>
                <w:b w:val="0"/>
                <w:sz w:val="18"/>
                <w:lang w:val="nl-NL"/>
              </w:rPr>
              <w:t>0%</w:t>
            </w:r>
          </w:p>
        </w:tc>
      </w:tr>
    </w:tbl>
    <w:p>
      <w:pPr>
        <w:spacing w:after="20" w:line="40" w:lineRule="exact"/>
      </w:pPr>
      <w:r>
        <w:rPr>
          <w:sz w:val="4"/>
          <w:lang w:val="nl-NL"/>
        </w:rPr>
      </w:r>
    </w:p>
    <w:p>
      <w:r>
        <w:rPr>
          <w:b w:val="0"/>
          <w:lang w:val="nl-NL"/>
        </w:rPr>
        <w:t>* Referentie-inname van een gemiddelde volwassene 8400 kJ / 2000 kcal.</w:t>
      </w:r>
    </w:p>
    <w:p>
      <w:pPr>
        <w:pStyle w:val="Heading2"/>
      </w:pPr>
      <w:r>
        <w:t>Kenmerken en verklaringen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6236"/>
            <w:tcMar>
              <w:top w:w="65" w:type="dxa"/>
              <w:bottom w:w="65" w:type="dxa"/>
              <w:left w:w="65" w:type="dxa"/>
              <w:right w:w="65" w:type="dxa"/>
            </w:tcMar>
            <w:vAlign w:val="center"/>
            <w:shd w:fill="EEEEEE"/>
          </w:tcPr>
          <w:p>
            <w:pPr>
              <w:spacing w:after="20" w:line="252" w:lineRule="auto"/>
            </w:pPr>
            <w:r>
              <w:rPr>
                <w:b/>
                <w:sz w:val="18"/>
                <w:lang w:val="nl-NL"/>
              </w:rPr>
              <w:t>Declaratie op etiket</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Vegetarisch</w:t>
            </w:r>
          </w:p>
        </w:tc>
        <w:tc>
          <w:tcPr>
            <w:tcW w:type="dxa" w:w="6236"/>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glutamaat</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kip en gevogelte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lactose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rundvlees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varkensvlees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Bereiding</w:t>
      </w:r>
    </w:p>
    <w:p>
      <w:r>
        <w:rPr>
          <w:b w:val="0"/>
          <w:lang w:val="nl-NL"/>
        </w:rPr>
        <w:t>Geen voorafgaande bereiding nodig.</w:t>
      </w:r>
    </w:p>
    <w:p>
      <w:r>
        <w:rPr>
          <w:b w:val="0"/>
          <w:lang w:val="nl-NL"/>
        </w:rPr>
        <w:t>Mix 1 zakje Sunset Smoothie Mix met 250 ml smoothie-basissap.</w:t>
      </w:r>
    </w:p>
    <w:p>
      <w:pPr>
        <w:pStyle w:val="Heading2"/>
      </w:pPr>
      <w:r>
        <w:t>Bewaarcondities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Traject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Bewaarconditie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Periode</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Na productie</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24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groothandel</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klant (-18°C)</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bl>
    <w:p>
      <w:pPr>
        <w:spacing w:after="20" w:line="40" w:lineRule="exact"/>
      </w:pPr>
      <w:r>
        <w:rPr>
          <w:sz w:val="4"/>
          <w:lang w:val="nl-NL"/>
        </w:rPr>
      </w:r>
    </w:p>
    <w:p>
      <w:r>
        <w:rPr>
          <w:b w:val="0"/>
          <w:lang w:val="nl-NL"/>
        </w:rPr>
        <w:t>Conserveringsmethode: diepvries.</w:t>
      </w:r>
    </w:p>
    <w:p>
      <w:r>
        <w:rPr>
          <w:b w:val="0"/>
          <w:lang w:val="nl-NL"/>
        </w:rPr>
        <w:t>Bewaren bij -18°C.</w:t>
      </w:r>
    </w:p>
    <w:p>
      <w:r>
        <w:rPr>
          <w:b w:val="0"/>
          <w:lang w:val="nl-NL"/>
        </w:rPr>
        <w:t>Na ontdooien niet opnieuw invriezen.</w:t>
      </w:r>
    </w:p>
    <w:p>
      <w:r>
        <w:rPr>
          <w:b w:val="0"/>
          <w:lang w:val="nl-NL"/>
        </w:rPr>
        <w:t>Ten minste houdbaar tot: zie zijkant van de doos.</w:t>
      </w:r>
    </w:p>
    <w:p>
      <w:pPr>
        <w:pStyle w:val="Heading2"/>
      </w:pPr>
      <w:r>
        <w:t>Microbiologische waarden gemiddeld na productie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6236"/>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Totaal kiemgetal</w:t>
            </w:r>
          </w:p>
        </w:tc>
        <w:tc>
          <w:tcPr>
            <w:tcW w:type="dxa" w:w="6236"/>
            <w:tcMar>
              <w:top w:w="65" w:type="dxa"/>
              <w:bottom w:w="65" w:type="dxa"/>
              <w:left w:w="65" w:type="dxa"/>
              <w:right w:w="65" w:type="dxa"/>
            </w:tcMar>
            <w:vAlign w:val="center"/>
          </w:tcPr>
          <w:p>
            <w:pPr>
              <w:spacing w:after="20" w:line="252" w:lineRule="auto"/>
            </w:pPr>
            <w:r>
              <w:rPr>
                <w:b w:val="0"/>
                <w:sz w:val="18"/>
                <w:lang w:val="nl-NL"/>
              </w:rPr>
              <w:t>&lt; 5.000.000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Gisten</w:t>
            </w:r>
          </w:p>
        </w:tc>
        <w:tc>
          <w:tcPr>
            <w:tcW w:type="dxa" w:w="6236"/>
            <w:tcMar>
              <w:top w:w="65" w:type="dxa"/>
              <w:bottom w:w="65" w:type="dxa"/>
              <w:left w:w="65" w:type="dxa"/>
              <w:right w:w="65" w:type="dxa"/>
            </w:tcMar>
            <w:vAlign w:val="center"/>
          </w:tcPr>
          <w:p>
            <w:pPr>
              <w:spacing w:after="20" w:line="252" w:lineRule="auto"/>
            </w:pPr>
            <w:r>
              <w:rPr>
                <w:b w:val="0"/>
                <w:sz w:val="18"/>
                <w:lang w:val="nl-NL"/>
              </w:rPr>
              <w:t>&lt; 100.000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Schimmels</w:t>
            </w:r>
          </w:p>
        </w:tc>
        <w:tc>
          <w:tcPr>
            <w:tcW w:type="dxa" w:w="6236"/>
            <w:tcMar>
              <w:top w:w="65" w:type="dxa"/>
              <w:bottom w:w="65" w:type="dxa"/>
              <w:left w:w="65" w:type="dxa"/>
              <w:right w:w="65" w:type="dxa"/>
            </w:tcMar>
            <w:vAlign w:val="center"/>
          </w:tcPr>
          <w:p>
            <w:pPr>
              <w:spacing w:after="20" w:line="252" w:lineRule="auto"/>
            </w:pPr>
            <w:r>
              <w:rPr>
                <w:b w:val="0"/>
                <w:sz w:val="18"/>
                <w:lang w:val="nl-NL"/>
              </w:rPr>
              <w:t>&lt; 100.000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Enterobacteriaceae</w:t>
            </w:r>
          </w:p>
        </w:tc>
        <w:tc>
          <w:tcPr>
            <w:tcW w:type="dxa" w:w="6236"/>
            <w:tcMar>
              <w:top w:w="65" w:type="dxa"/>
              <w:bottom w:w="65" w:type="dxa"/>
              <w:left w:w="65" w:type="dxa"/>
              <w:right w:w="65" w:type="dxa"/>
            </w:tcMar>
            <w:vAlign w:val="center"/>
          </w:tcPr>
          <w:p>
            <w:pPr>
              <w:spacing w:after="20" w:line="252" w:lineRule="auto"/>
            </w:pPr>
            <w:r>
              <w:rPr>
                <w:b w:val="0"/>
                <w:sz w:val="18"/>
                <w:lang w:val="nl-NL"/>
              </w:rPr>
              <w:t>&lt; 10.000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Escherichia coli</w:t>
            </w:r>
          </w:p>
        </w:tc>
        <w:tc>
          <w:tcPr>
            <w:tcW w:type="dxa" w:w="6236"/>
            <w:tcMar>
              <w:top w:w="65" w:type="dxa"/>
              <w:bottom w:w="65" w:type="dxa"/>
              <w:left w:w="65" w:type="dxa"/>
              <w:right w:w="65" w:type="dxa"/>
            </w:tcMar>
            <w:vAlign w:val="center"/>
          </w:tcPr>
          <w:p>
            <w:pPr>
              <w:spacing w:after="20" w:line="252" w:lineRule="auto"/>
            </w:pPr>
            <w:r>
              <w:rPr>
                <w:b w:val="0"/>
                <w:sz w:val="18"/>
                <w:lang w:val="nl-NL"/>
              </w:rPr>
              <w:t>&lt; 1.000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Staphylococcus aureus</w:t>
            </w:r>
          </w:p>
        </w:tc>
        <w:tc>
          <w:tcPr>
            <w:tcW w:type="dxa" w:w="6236"/>
            <w:tcMar>
              <w:top w:w="65" w:type="dxa"/>
              <w:bottom w:w="65" w:type="dxa"/>
              <w:left w:w="65" w:type="dxa"/>
              <w:right w:w="65" w:type="dxa"/>
            </w:tcMar>
            <w:vAlign w:val="center"/>
          </w:tcPr>
          <w:p>
            <w:pPr>
              <w:spacing w:after="20" w:line="252" w:lineRule="auto"/>
            </w:pPr>
            <w:r>
              <w:rPr>
                <w:b w:val="0"/>
                <w:sz w:val="18"/>
                <w:lang w:val="nl-NL"/>
              </w:rPr>
              <w:t>&lt; 1.000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Salmonella</w:t>
            </w:r>
          </w:p>
        </w:tc>
        <w:tc>
          <w:tcPr>
            <w:tcW w:type="dxa" w:w="6236"/>
            <w:tcMar>
              <w:top w:w="65" w:type="dxa"/>
              <w:bottom w:w="65" w:type="dxa"/>
              <w:left w:w="65" w:type="dxa"/>
              <w:right w:w="65" w:type="dxa"/>
            </w:tcMar>
            <w:vAlign w:val="center"/>
          </w:tcPr>
          <w:p>
            <w:pPr>
              <w:spacing w:after="20" w:line="252" w:lineRule="auto"/>
            </w:pPr>
            <w:r>
              <w:rPr>
                <w:b w:val="0"/>
                <w:sz w:val="18"/>
                <w:lang w:val="nl-NL"/>
              </w:rPr>
              <w:t>Afwezig in 25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Listeria monocytogenes</w:t>
            </w:r>
          </w:p>
        </w:tc>
        <w:tc>
          <w:tcPr>
            <w:tcW w:type="dxa" w:w="6236"/>
            <w:tcMar>
              <w:top w:w="65" w:type="dxa"/>
              <w:bottom w:w="65" w:type="dxa"/>
              <w:left w:w="65" w:type="dxa"/>
              <w:right w:w="65" w:type="dxa"/>
            </w:tcMar>
            <w:vAlign w:val="center"/>
          </w:tcPr>
          <w:p>
            <w:pPr>
              <w:spacing w:after="20" w:line="252" w:lineRule="auto"/>
            </w:pPr>
            <w:r>
              <w:rPr>
                <w:b w:val="0"/>
                <w:sz w:val="18"/>
                <w:lang w:val="nl-NL"/>
              </w:rPr>
              <w:t>Afwezig in 25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Bacillus cereus</w:t>
            </w:r>
          </w:p>
        </w:tc>
        <w:tc>
          <w:tcPr>
            <w:tcW w:type="dxa" w:w="6236"/>
            <w:tcMar>
              <w:top w:w="65" w:type="dxa"/>
              <w:bottom w:w="65" w:type="dxa"/>
              <w:left w:w="65" w:type="dxa"/>
              <w:right w:w="65" w:type="dxa"/>
            </w:tcMar>
            <w:vAlign w:val="center"/>
          </w:tcPr>
          <w:p>
            <w:pPr>
              <w:spacing w:after="20" w:line="252" w:lineRule="auto"/>
            </w:pPr>
            <w:r>
              <w:rPr>
                <w:b w:val="0"/>
                <w:sz w:val="18"/>
                <w:lang w:val="nl-NL"/>
              </w:rPr>
              <w:t>&lt; 100 kve/g</w:t>
            </w:r>
          </w:p>
        </w:tc>
      </w:tr>
    </w:tbl>
    <w:p>
      <w:pPr>
        <w:spacing w:after="20" w:line="40" w:lineRule="exact"/>
      </w:pPr>
      <w:r>
        <w:rPr>
          <w:sz w:val="4"/>
          <w:lang w:val="nl-NL"/>
        </w:rPr>
      </w:r>
    </w:p>
    <w:p>
      <w:pPr>
        <w:pStyle w:val="Heading2"/>
      </w:pPr>
      <w:r>
        <w:t>Logistieke gegevens</w:t>
      </w:r>
    </w:p>
    <w:p>
      <w:pPr>
        <w:pStyle w:val="Heading2"/>
      </w:pPr>
      <w:r>
        <w:t>Consumenteneenheid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Artikelnaam</w:t>
            </w:r>
          </w:p>
        </w:tc>
        <w:tc>
          <w:tcPr>
            <w:tcW w:type="dxa" w:w="5953"/>
            <w:tcMar>
              <w:top w:w="65" w:type="dxa"/>
              <w:bottom w:w="65" w:type="dxa"/>
              <w:left w:w="65" w:type="dxa"/>
              <w:right w:w="65" w:type="dxa"/>
            </w:tcMar>
            <w:vAlign w:val="center"/>
          </w:tcPr>
          <w:p>
            <w:pPr>
              <w:spacing w:after="20" w:line="252" w:lineRule="auto"/>
            </w:pPr>
            <w:r>
              <w:rPr>
                <w:b w:val="0"/>
                <w:sz w:val="18"/>
                <w:lang w:val="nl-NL"/>
              </w:rPr>
              <w:t>Sunset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8717185870671</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Intrastat-code</w:t>
            </w:r>
          </w:p>
        </w:tc>
        <w:tc>
          <w:tcPr>
            <w:tcW w:type="dxa" w:w="5953"/>
            <w:tcMar>
              <w:top w:w="65" w:type="dxa"/>
              <w:bottom w:w="65" w:type="dxa"/>
              <w:left w:w="65" w:type="dxa"/>
              <w:right w:w="65" w:type="dxa"/>
            </w:tcMar>
            <w:vAlign w:val="center"/>
          </w:tcPr>
          <w:p>
            <w:pPr>
              <w:spacing w:after="20" w:line="252" w:lineRule="auto"/>
            </w:pPr>
            <w:r>
              <w:rPr>
                <w:b w:val="0"/>
                <w:sz w:val="18"/>
                <w:lang w:val="nl-NL"/>
              </w:rPr>
              <w:t>08119095</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Folie (180 mm x 110 mm x 30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Netto-inhoud</w:t>
            </w:r>
          </w:p>
        </w:tc>
        <w:tc>
          <w:tcPr>
            <w:tcW w:type="dxa" w:w="5953"/>
            <w:tcMar>
              <w:top w:w="65" w:type="dxa"/>
              <w:bottom w:w="65" w:type="dxa"/>
              <w:left w:w="65" w:type="dxa"/>
              <w:right w:w="65" w:type="dxa"/>
            </w:tcMar>
            <w:vAlign w:val="center"/>
          </w:tcPr>
          <w:p>
            <w:pPr>
              <w:spacing w:after="20" w:line="252" w:lineRule="auto"/>
            </w:pPr>
            <w:r>
              <w:rPr>
                <w:b w:val="0"/>
                <w:sz w:val="18"/>
                <w:lang w:val="nl-NL"/>
              </w:rPr>
              <w:t>1 /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155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CE-markering</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bl>
    <w:p>
      <w:pPr>
        <w:spacing w:after="20" w:line="40" w:lineRule="exact"/>
      </w:pPr>
      <w:r>
        <w:rPr>
          <w:sz w:val="4"/>
          <w:lang w:val="nl-NL"/>
        </w:rPr>
      </w:r>
    </w:p>
    <w:p>
      <w:pPr>
        <w:pStyle w:val="Heading2"/>
      </w:pPr>
      <w:r>
        <w:t>Handelseenheid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8717185877953</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Doos (296 mm x 196 mm x 187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Nettogewicht</w:t>
            </w:r>
          </w:p>
        </w:tc>
        <w:tc>
          <w:tcPr>
            <w:tcW w:type="dxa" w:w="5953"/>
            <w:tcMar>
              <w:top w:w="65" w:type="dxa"/>
              <w:bottom w:w="65" w:type="dxa"/>
              <w:left w:w="65" w:type="dxa"/>
              <w:right w:w="65" w:type="dxa"/>
            </w:tcMar>
            <w:vAlign w:val="center"/>
          </w:tcPr>
          <w:p>
            <w:pPr>
              <w:spacing w:after="20" w:line="252" w:lineRule="auto"/>
            </w:pPr>
            <w:r>
              <w:rPr>
                <w:b w:val="0"/>
                <w:sz w:val="18"/>
                <w:lang w:val="nl-NL"/>
              </w:rPr>
              <w:t>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3,3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Eenheden per doos</w:t>
            </w:r>
          </w:p>
        </w:tc>
        <w:tc>
          <w:tcPr>
            <w:tcW w:type="dxa" w:w="5953"/>
            <w:tcMar>
              <w:top w:w="65" w:type="dxa"/>
              <w:bottom w:w="65" w:type="dxa"/>
              <w:left w:w="65" w:type="dxa"/>
              <w:right w:w="65" w:type="dxa"/>
            </w:tcMar>
            <w:vAlign w:val="center"/>
          </w:tcPr>
          <w:p>
            <w:pPr>
              <w:spacing w:after="20" w:line="252" w:lineRule="auto"/>
            </w:pPr>
            <w:r>
              <w:rPr>
                <w:b w:val="0"/>
                <w:sz w:val="18"/>
                <w:lang w:val="nl-NL"/>
              </w:rPr>
              <w:t>20</w:t>
            </w:r>
          </w:p>
        </w:tc>
      </w:tr>
    </w:tbl>
    <w:p>
      <w:pPr>
        <w:spacing w:after="20" w:line="40" w:lineRule="exact"/>
      </w:pPr>
      <w:r>
        <w:rPr>
          <w:sz w:val="4"/>
          <w:lang w:val="nl-NL"/>
        </w:rPr>
      </w:r>
    </w:p>
    <w:p>
      <w:pPr>
        <w:pStyle w:val="Heading2"/>
      </w:pPr>
      <w:r>
        <w:t>Palletisering</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Pallettype</w:t>
            </w:r>
          </w:p>
        </w:tc>
        <w:tc>
          <w:tcPr>
            <w:tcW w:type="dxa" w:w="5953"/>
            <w:tcMar>
              <w:top w:w="65" w:type="dxa"/>
              <w:bottom w:w="65" w:type="dxa"/>
              <w:left w:w="65" w:type="dxa"/>
              <w:right w:w="65" w:type="dxa"/>
            </w:tcMar>
            <w:vAlign w:val="center"/>
          </w:tcPr>
          <w:p>
            <w:pPr>
              <w:spacing w:after="20" w:line="252" w:lineRule="auto"/>
            </w:pPr>
            <w:r>
              <w:rPr>
                <w:b w:val="0"/>
                <w:sz w:val="18"/>
                <w:lang w:val="nl-NL"/>
              </w:rPr>
              <w:t>Europallet (1200 x 800 x 1833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144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laag</w:t>
            </w:r>
          </w:p>
        </w:tc>
        <w:tc>
          <w:tcPr>
            <w:tcW w:type="dxa" w:w="5953"/>
            <w:tcMar>
              <w:top w:w="65" w:type="dxa"/>
              <w:bottom w:w="65" w:type="dxa"/>
              <w:left w:w="65" w:type="dxa"/>
              <w:right w:w="65" w:type="dxa"/>
            </w:tcMar>
            <w:vAlign w:val="center"/>
          </w:tcPr>
          <w:p>
            <w:pPr>
              <w:spacing w:after="20" w:line="252" w:lineRule="auto"/>
            </w:pPr>
            <w:r>
              <w:rPr>
                <w:b w:val="0"/>
                <w:sz w:val="18"/>
                <w:lang w:val="nl-NL"/>
              </w:rPr>
              <w:t>16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Lagen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9</w:t>
            </w:r>
          </w:p>
        </w:tc>
      </w:tr>
    </w:tbl>
    <w:p>
      <w:pPr>
        <w:spacing w:after="20" w:line="40" w:lineRule="exact"/>
      </w:pPr>
      <w:r>
        <w:rPr>
          <w:sz w:val="4"/>
          <w:lang w:val="nl-NL"/>
        </w:rPr>
      </w:r>
    </w:p>
    <w:p>
      <w:pPr>
        <w:pStyle w:val="Heading2"/>
      </w:pPr>
      <w:r>
        <w:t>Verpakkingsmateriaal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Verpakking</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Materiaal</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Gewicht</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Recyclebaar</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Folie (180 mm x 110 mm x 30 mm)</w:t>
            </w:r>
          </w:p>
        </w:tc>
        <w:tc>
          <w:tcPr>
            <w:tcW w:type="dxa" w:w="1928"/>
            <w:tcMar>
              <w:top w:w="65" w:type="dxa"/>
              <w:bottom w:w="65" w:type="dxa"/>
              <w:left w:w="65" w:type="dxa"/>
              <w:right w:w="65" w:type="dxa"/>
            </w:tcMar>
            <w:vAlign w:val="center"/>
          </w:tcPr>
          <w:p>
            <w:pPr>
              <w:spacing w:after="20" w:line="252" w:lineRule="auto"/>
            </w:pPr>
            <w:r>
              <w:rPr>
                <w:b w:val="0"/>
                <w:sz w:val="18"/>
                <w:lang w:val="nl-NL"/>
              </w:rPr>
              <w:t>PE-polymeer</w:t>
            </w:r>
          </w:p>
        </w:tc>
        <w:tc>
          <w:tcPr>
            <w:tcW w:type="dxa" w:w="2268"/>
            <w:tcMar>
              <w:top w:w="65" w:type="dxa"/>
              <w:bottom w:w="65" w:type="dxa"/>
              <w:left w:w="65" w:type="dxa"/>
              <w:right w:w="65" w:type="dxa"/>
            </w:tcMar>
            <w:vAlign w:val="center"/>
          </w:tcPr>
          <w:p>
            <w:pPr>
              <w:spacing w:after="20" w:line="252" w:lineRule="auto"/>
            </w:pPr>
            <w:r>
              <w:rPr>
                <w:b w:val="0"/>
                <w:sz w:val="18"/>
                <w:lang w:val="nl-NL"/>
              </w:rPr>
              <w:t>5 g</w:t>
            </w:r>
          </w:p>
        </w:tc>
        <w:tc>
          <w:tcPr>
            <w:tcW w:type="dxa" w:w="1587"/>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Doos (296 mm x 196 mm x 187 mm)</w:t>
            </w:r>
          </w:p>
        </w:tc>
        <w:tc>
          <w:tcPr>
            <w:tcW w:type="dxa" w:w="1928"/>
            <w:tcMar>
              <w:top w:w="65" w:type="dxa"/>
              <w:bottom w:w="65" w:type="dxa"/>
              <w:left w:w="65" w:type="dxa"/>
              <w:right w:w="65" w:type="dxa"/>
            </w:tcMar>
            <w:vAlign w:val="center"/>
          </w:tcPr>
          <w:p>
            <w:pPr>
              <w:spacing w:after="20" w:line="252" w:lineRule="auto"/>
            </w:pPr>
            <w:r>
              <w:rPr>
                <w:b w:val="0"/>
                <w:sz w:val="18"/>
                <w:lang w:val="nl-NL"/>
              </w:rPr>
              <w:t>Enkelgolfkarton</w:t>
            </w:r>
          </w:p>
        </w:tc>
        <w:tc>
          <w:tcPr>
            <w:tcW w:type="dxa" w:w="2268"/>
            <w:tcMar>
              <w:top w:w="65" w:type="dxa"/>
              <w:bottom w:w="65" w:type="dxa"/>
              <w:left w:w="65" w:type="dxa"/>
              <w:right w:w="65" w:type="dxa"/>
            </w:tcMar>
            <w:vAlign w:val="center"/>
          </w:tcPr>
          <w:p>
            <w:pPr>
              <w:spacing w:after="20" w:line="252" w:lineRule="auto"/>
            </w:pPr>
            <w:r>
              <w:rPr>
                <w:b w:val="0"/>
                <w:sz w:val="18"/>
                <w:lang w:val="nl-NL"/>
              </w:rPr>
              <w:t>200 g</w:t>
            </w:r>
          </w:p>
        </w:tc>
        <w:tc>
          <w:tcPr>
            <w:tcW w:type="dxa" w:w="1587"/>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Contactgegevens</w:t>
      </w:r>
    </w:p>
    <w:p>
      <w:r>
        <w:rPr>
          <w:b w:val="0"/>
          <w:lang w:val="nl-NL"/>
        </w:rPr>
        <w:t>Fresh Fruit Express</w:t>
        <w:br/>
        <w:t>Nassaulaan 9, 4651 AA Steenbergen (N-Br.), Nederland</w:t>
        <w:br/>
        <w:t>www.freshfruitexpress.nl</w:t>
      </w:r>
    </w:p>
    <w:p>
      <w:r>
        <w:rPr>
          <w:b w:val="0"/>
          <w:lang w:val="nl-NL"/>
        </w:rPr>
        <w:t>Deze specificatie komt uit de database van PS in foodservice. De producent is verantwoordelijk voor de juistheid van de gegevens.</w:t>
      </w:r>
    </w:p>
    <w:p>
      <w:r>
        <w:rPr>
          <w:b w:val="0"/>
          <w:lang w:val="nl-NL"/>
        </w:rPr>
        <w:t>Laatste bronwijziging: 15-04-2025</w:t>
      </w:r>
    </w:p>
    <w:p>
      <w:pPr>
        <w:pStyle w:val="Heading1"/>
      </w:pPr>
      <w:r>
        <w:t>Bronnen</w:t>
      </w:r>
    </w:p>
    <w:p>
      <w:r>
        <w:rPr>
          <w:b w:val="0"/>
          <w:lang w:val="nl-NL"/>
        </w:rPr>
        <w:t>Brongetrouwe vertaling van webshopteksten en technische fiches. Controlepunten staan apart bij de bronverwijzingen.</w:t>
      </w:r>
    </w:p>
    <w:p>
      <w:r>
        <w:rPr>
          <w:b w:val="0"/>
          <w:sz w:val="16"/>
          <w:lang w:val="nl-NL"/>
        </w:rPr>
        <w:t>https://www.freshfruitexpress.nl/shop/product/fresh-fruit-express-sunset-smoothie-fruitmix</w:t>
      </w:r>
    </w:p>
    <w:p>
      <w:r>
        <w:rPr>
          <w:b w:val="0"/>
          <w:sz w:val="16"/>
          <w:lang w:val="nl-NL"/>
        </w:rPr>
        <w:t>https://www.freshfruitexpress.nl/downloads/logistics-and-product-information/sunset-smoothie-logistic-information-es.pdf</w:t>
      </w:r>
    </w:p>
    <w:sectPr w:rsidR="00FC693F" w:rsidRPr="0006063C" w:rsidSect="00034616">
      <w:footerReference w:type="default" r:id="rId9"/>
      <w:pgSz w:w="11906" w:h="16838"/>
      <w:pgMar w:top="964" w:right="1134" w:bottom="964"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171434 | NL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59" w:lineRule="auto" w:before="0"/>
      <w:contextualSpacing/>
    </w:pPr>
    <w:rPr>
      <w:rFonts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Fruit Express Sunset Smoothie-fruitmix</dc:title>
  <dc:subject>Webshop copy and product specification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nl</dc:language>
</cp:coreProperties>
</file>